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61F8" w14:textId="02B347BF" w:rsidR="005E23CE" w:rsidRDefault="005E23CE" w:rsidP="009E491B">
      <w:pPr>
        <w:jc w:val="center"/>
      </w:pPr>
    </w:p>
    <w:p w14:paraId="368461F9" w14:textId="77777777" w:rsidR="00807C57" w:rsidRPr="00FA2611" w:rsidRDefault="008E46B4" w:rsidP="009E491B">
      <w:pPr>
        <w:pStyle w:val="Heading1"/>
        <w:spacing w:before="101"/>
        <w:ind w:left="0"/>
        <w:jc w:val="center"/>
        <w:rPr>
          <w:rFonts w:ascii="Times New Roman" w:hAnsi="Times New Roman" w:cs="Times New Roman"/>
          <w:b/>
          <w:lang w:val="pt-BR"/>
        </w:rPr>
      </w:pPr>
      <w:r w:rsidRPr="00FA2611">
        <w:rPr>
          <w:rFonts w:ascii="Times New Roman" w:hAnsi="Times New Roman" w:cs="Times New Roman"/>
          <w:b/>
          <w:lang w:val="pt-BR"/>
        </w:rPr>
        <w:t>DECLARAÇÃO DE RESPONSABILIDADE FINANCEIRA DO PACIENTE</w:t>
      </w:r>
    </w:p>
    <w:p w14:paraId="368461FA" w14:textId="77777777" w:rsidR="008E46B4" w:rsidRPr="00FA2611" w:rsidRDefault="008E46B4" w:rsidP="009E491B">
      <w:pPr>
        <w:pStyle w:val="Heading1"/>
        <w:spacing w:before="101"/>
        <w:ind w:left="0"/>
        <w:jc w:val="both"/>
        <w:rPr>
          <w:rFonts w:ascii="Times New Roman" w:hAnsi="Times New Roman" w:cs="Times New Roman"/>
          <w:b/>
          <w:lang w:val="pt-BR"/>
        </w:rPr>
      </w:pPr>
    </w:p>
    <w:p w14:paraId="368461FB" w14:textId="114E3514" w:rsidR="008E46B4" w:rsidRPr="00FA2611" w:rsidRDefault="00FA2611" w:rsidP="00FA2611">
      <w:pPr>
        <w:rPr>
          <w:rFonts w:ascii="Times New Roman" w:hAnsi="Times New Roman" w:cs="Times New Roman"/>
          <w:sz w:val="20"/>
          <w:szCs w:val="20"/>
          <w:lang w:val="pt-BR"/>
        </w:rPr>
      </w:pPr>
      <w:r w:rsidRPr="00FA2611">
        <w:rPr>
          <w:rFonts w:ascii="Times New Roman" w:hAnsi="Times New Roman" w:cs="Times New Roman"/>
          <w:sz w:val="20"/>
          <w:szCs w:val="20"/>
          <w:lang w:val="pt-BR"/>
        </w:rPr>
        <w:t>Para que o Alliance Medical Group ("AMG") possa manter os nossos honorários a um nível mais baixo possível, é importante que tenhamos um bom entendimento com os nossos pacientes relativamente à responsabilidade financeira. Esperamos que este resumo seja útil para esse fim. Encorajamo-lo a colocar quaisquer questões que possa ter</w:t>
      </w:r>
      <w:r w:rsidR="008E46B4" w:rsidRPr="00FA2611">
        <w:rPr>
          <w:rFonts w:ascii="Times New Roman" w:hAnsi="Times New Roman" w:cs="Times New Roman"/>
          <w:sz w:val="20"/>
          <w:szCs w:val="20"/>
          <w:lang w:val="pt-BR"/>
        </w:rPr>
        <w:t>.</w:t>
      </w:r>
    </w:p>
    <w:p w14:paraId="368461FC" w14:textId="77777777" w:rsidR="00BC2149" w:rsidRPr="00FA2611" w:rsidRDefault="00BC2149" w:rsidP="009E491B">
      <w:pPr>
        <w:widowControl w:val="0"/>
        <w:autoSpaceDE w:val="0"/>
        <w:autoSpaceDN w:val="0"/>
        <w:spacing w:before="1" w:after="0" w:line="360" w:lineRule="auto"/>
        <w:ind w:left="220"/>
        <w:jc w:val="both"/>
        <w:rPr>
          <w:rFonts w:ascii="Times New Roman" w:eastAsia="Arial" w:hAnsi="Times New Roman" w:cs="Times New Roman"/>
          <w:sz w:val="20"/>
          <w:szCs w:val="20"/>
          <w:lang w:val="pt-BR"/>
        </w:rPr>
      </w:pPr>
    </w:p>
    <w:p w14:paraId="368461FD" w14:textId="11F9A929" w:rsidR="008E46B4" w:rsidRPr="00FA2611" w:rsidRDefault="008E46B4" w:rsidP="000B52FE">
      <w:pPr>
        <w:pStyle w:val="ListParagraph"/>
        <w:numPr>
          <w:ilvl w:val="0"/>
          <w:numId w:val="9"/>
        </w:numPr>
        <w:rPr>
          <w:rFonts w:ascii="Times New Roman" w:hAnsi="Times New Roman" w:cs="Times New Roman"/>
          <w:sz w:val="20"/>
          <w:szCs w:val="20"/>
          <w:lang w:val="pt-BR"/>
        </w:rPr>
      </w:pPr>
      <w:r w:rsidRPr="00FA2611">
        <w:rPr>
          <w:rFonts w:ascii="Times New Roman" w:hAnsi="Times New Roman" w:cs="Times New Roman"/>
          <w:sz w:val="20"/>
          <w:szCs w:val="20"/>
          <w:lang w:val="pt-BR"/>
        </w:rPr>
        <w:t xml:space="preserve">Você deve pagar qualquer copagamento e valores dedutíveis aplicáveis devidos no momento do serviço. Aceitamos dinheiro, cheques, Visa, MasterCard, Discover e American Express. Haverá uma cobrança de </w:t>
      </w:r>
      <w:r w:rsidR="00FA2611" w:rsidRPr="00FA2611">
        <w:rPr>
          <w:rFonts w:ascii="Times New Roman" w:hAnsi="Times New Roman" w:cs="Times New Roman"/>
          <w:sz w:val="20"/>
          <w:szCs w:val="20"/>
          <w:lang w:val="pt-BR"/>
        </w:rPr>
        <w:t xml:space="preserve">$12.00 </w:t>
      </w:r>
      <w:r w:rsidRPr="00FA2611">
        <w:rPr>
          <w:rFonts w:ascii="Times New Roman" w:hAnsi="Times New Roman" w:cs="Times New Roman"/>
          <w:sz w:val="20"/>
          <w:szCs w:val="20"/>
          <w:lang w:val="pt-BR"/>
        </w:rPr>
        <w:t xml:space="preserve"> para todos os cheques devolvidos. A taxa está sujeita a alterações sem aviso prévio.</w:t>
      </w:r>
    </w:p>
    <w:p w14:paraId="368461FE" w14:textId="77777777" w:rsidR="00BC2149" w:rsidRPr="00FA2611" w:rsidRDefault="00BC2149" w:rsidP="009E491B">
      <w:pPr>
        <w:pStyle w:val="ListParagraph"/>
        <w:spacing w:before="1" w:line="360" w:lineRule="auto"/>
        <w:ind w:left="720" w:firstLine="0"/>
        <w:jc w:val="both"/>
        <w:rPr>
          <w:rFonts w:ascii="Times New Roman" w:eastAsia="Arial" w:hAnsi="Times New Roman" w:cs="Times New Roman"/>
          <w:sz w:val="8"/>
          <w:szCs w:val="8"/>
          <w:lang w:val="pt-BR"/>
        </w:rPr>
      </w:pPr>
    </w:p>
    <w:p w14:paraId="368461FF" w14:textId="7480375B" w:rsidR="00BC2149" w:rsidRPr="00FA2611" w:rsidRDefault="008E46B4" w:rsidP="000B52FE">
      <w:pPr>
        <w:pStyle w:val="ListParagraph"/>
        <w:numPr>
          <w:ilvl w:val="0"/>
          <w:numId w:val="9"/>
        </w:numPr>
        <w:rPr>
          <w:rFonts w:ascii="Times New Roman" w:hAnsi="Times New Roman" w:cs="Times New Roman"/>
          <w:sz w:val="20"/>
          <w:lang w:val="pt-BR"/>
        </w:rPr>
      </w:pPr>
      <w:r w:rsidRPr="00FA2611">
        <w:rPr>
          <w:rFonts w:ascii="Times New Roman" w:hAnsi="Times New Roman" w:cs="Times New Roman"/>
          <w:sz w:val="20"/>
          <w:lang w:val="pt-BR"/>
        </w:rPr>
        <w:t xml:space="preserve">Se você não </w:t>
      </w:r>
      <w:r w:rsidR="00FA2611">
        <w:rPr>
          <w:rFonts w:ascii="Times New Roman" w:hAnsi="Times New Roman" w:cs="Times New Roman"/>
          <w:sz w:val="20"/>
          <w:lang w:val="pt-BR"/>
        </w:rPr>
        <w:t>tiver seguro</w:t>
      </w:r>
      <w:r w:rsidRPr="00FA2611">
        <w:rPr>
          <w:rFonts w:ascii="Times New Roman" w:hAnsi="Times New Roman" w:cs="Times New Roman"/>
          <w:sz w:val="20"/>
          <w:lang w:val="pt-BR"/>
        </w:rPr>
        <w:t xml:space="preserve"> ou se os serviços não forem cobertos pelo seu seguro, </w:t>
      </w:r>
      <w:r w:rsidR="00FA2611" w:rsidRPr="00FA2611">
        <w:rPr>
          <w:rFonts w:ascii="Times New Roman" w:hAnsi="Times New Roman" w:cs="Times New Roman"/>
          <w:sz w:val="20"/>
          <w:lang w:val="pt-BR"/>
        </w:rPr>
        <w:t xml:space="preserve">você deverá efetuar o pagamento total no momento em que os serviços forem prestados. </w:t>
      </w:r>
      <w:r w:rsidR="00FA2611">
        <w:rPr>
          <w:rFonts w:ascii="Times New Roman" w:hAnsi="Times New Roman" w:cs="Times New Roman"/>
          <w:sz w:val="20"/>
          <w:lang w:val="pt-BR"/>
        </w:rPr>
        <w:t>A</w:t>
      </w:r>
      <w:r w:rsidR="00FA2611" w:rsidRPr="00FA2611">
        <w:rPr>
          <w:rFonts w:ascii="Times New Roman" w:hAnsi="Times New Roman" w:cs="Times New Roman"/>
          <w:sz w:val="20"/>
          <w:lang w:val="pt-BR"/>
        </w:rPr>
        <w:t xml:space="preserve"> AMG disponibiliza documentação de assistência financeira com base no rendimento, que será fornecida mediante </w:t>
      </w:r>
      <w:r w:rsidR="00FA2611">
        <w:rPr>
          <w:rFonts w:ascii="Times New Roman" w:hAnsi="Times New Roman" w:cs="Times New Roman"/>
          <w:sz w:val="20"/>
          <w:lang w:val="pt-BR"/>
        </w:rPr>
        <w:t>solicita</w:t>
      </w:r>
      <w:r w:rsidR="00FA2611">
        <w:rPr>
          <w:rFonts w:ascii="Times New Roman" w:hAnsi="Times New Roman" w:cs="Times New Roman"/>
          <w:sz w:val="20"/>
          <w:lang w:val="pt-PT"/>
        </w:rPr>
        <w:t>ção</w:t>
      </w:r>
      <w:r w:rsidRPr="00FA2611">
        <w:rPr>
          <w:rFonts w:ascii="Times New Roman" w:hAnsi="Times New Roman" w:cs="Times New Roman"/>
          <w:sz w:val="20"/>
          <w:lang w:val="pt-BR"/>
        </w:rPr>
        <w:t>.</w:t>
      </w:r>
    </w:p>
    <w:p w14:paraId="36846200" w14:textId="77777777" w:rsidR="00BC2149" w:rsidRPr="00FA2611" w:rsidRDefault="00BC2149" w:rsidP="009E491B">
      <w:pPr>
        <w:pStyle w:val="ListParagraph"/>
        <w:spacing w:before="1" w:line="360" w:lineRule="auto"/>
        <w:ind w:left="720" w:firstLine="0"/>
        <w:jc w:val="both"/>
        <w:rPr>
          <w:rFonts w:ascii="Times New Roman" w:eastAsia="Arial" w:hAnsi="Times New Roman" w:cs="Times New Roman"/>
          <w:sz w:val="8"/>
          <w:szCs w:val="8"/>
          <w:lang w:val="pt-BR"/>
        </w:rPr>
      </w:pPr>
    </w:p>
    <w:p w14:paraId="36846201" w14:textId="1E0BD49D" w:rsidR="00BC2149" w:rsidRPr="00FA2611" w:rsidRDefault="00BC2149" w:rsidP="000B52FE">
      <w:pPr>
        <w:pStyle w:val="ListParagraph"/>
        <w:numPr>
          <w:ilvl w:val="0"/>
          <w:numId w:val="9"/>
        </w:numPr>
        <w:rPr>
          <w:rFonts w:ascii="Times New Roman" w:hAnsi="Times New Roman" w:cs="Times New Roman"/>
          <w:sz w:val="20"/>
          <w:lang w:val="pt-BR"/>
        </w:rPr>
      </w:pPr>
      <w:r w:rsidRPr="00FA2611">
        <w:rPr>
          <w:rFonts w:ascii="Times New Roman" w:hAnsi="Times New Roman" w:cs="Times New Roman"/>
          <w:sz w:val="20"/>
          <w:lang w:val="pt-BR"/>
        </w:rPr>
        <w:t xml:space="preserve">A AMG cobrará sua companhia de seguros como cortesia. </w:t>
      </w:r>
      <w:r w:rsidR="00FA2611" w:rsidRPr="00FA2611">
        <w:rPr>
          <w:rFonts w:ascii="Times New Roman" w:hAnsi="Times New Roman" w:cs="Times New Roman"/>
          <w:sz w:val="20"/>
          <w:lang w:val="pt-BR"/>
        </w:rPr>
        <w:t>Por favor, entenda que a responsabilidade financeira pelos serviços médicos é sua e do seu plano de saúde. Embora tenhamos o prazer de o ajudar, preenchendo o seu formulário de seguro médico, não somos responsáveis por quaisquer limitações de cobertura que possam estar incluídas no seu plano. Se o seu plano de saúde recusar este pedido por qualquer uma destas ou outras razões, o nosso consultório não pode ser responsável por esta fatura. É da sua responsabilidade, como paciente, pagar os montantes recusados na totalidade</w:t>
      </w:r>
      <w:r w:rsidRPr="00FA2611">
        <w:rPr>
          <w:rFonts w:ascii="Times New Roman" w:hAnsi="Times New Roman" w:cs="Times New Roman"/>
          <w:sz w:val="20"/>
          <w:lang w:val="pt-BR"/>
        </w:rPr>
        <w:t>.</w:t>
      </w:r>
    </w:p>
    <w:p w14:paraId="36846202" w14:textId="77777777" w:rsidR="00BC2149" w:rsidRPr="00FA2611" w:rsidRDefault="00BC2149" w:rsidP="009E491B">
      <w:pPr>
        <w:spacing w:after="0" w:line="360" w:lineRule="auto"/>
        <w:ind w:left="720"/>
        <w:jc w:val="both"/>
        <w:rPr>
          <w:rFonts w:ascii="Times New Roman" w:eastAsia="Arial" w:hAnsi="Times New Roman" w:cs="Times New Roman"/>
          <w:sz w:val="8"/>
          <w:szCs w:val="8"/>
          <w:lang w:val="pt-BR"/>
        </w:rPr>
      </w:pPr>
    </w:p>
    <w:p w14:paraId="36846203" w14:textId="4BEC5419" w:rsidR="008E46B4" w:rsidRPr="00FA2611" w:rsidRDefault="00FA2611" w:rsidP="000B52FE">
      <w:pPr>
        <w:pStyle w:val="ListParagraph"/>
        <w:numPr>
          <w:ilvl w:val="0"/>
          <w:numId w:val="9"/>
        </w:numPr>
        <w:rPr>
          <w:rFonts w:ascii="Times New Roman" w:hAnsi="Times New Roman" w:cs="Times New Roman"/>
          <w:sz w:val="20"/>
          <w:lang w:val="pt-BR"/>
        </w:rPr>
      </w:pPr>
      <w:r w:rsidRPr="00FA2611">
        <w:rPr>
          <w:rFonts w:ascii="Times New Roman" w:hAnsi="Times New Roman" w:cs="Times New Roman"/>
          <w:sz w:val="20"/>
          <w:lang w:val="pt-BR"/>
        </w:rPr>
        <w:t>Em casos particulares em que tenhamos um acordo de participação com a sua companhia de seguros para uma taxa negociada acordada para os nossos serviços, será efectuado um ajustamento no montante da diferença entre esta taxa e os nossos honorários normais no momento em que recebermos o pagamento da sua companhia de seguros. O utente continuará a ser responsável pelos co-pagamentos necessários, franquias aplicáveis e quaisquer serviços que não estejam cobertos pelo seu plano de seguro</w:t>
      </w:r>
      <w:r w:rsidR="008E46B4" w:rsidRPr="00FA2611">
        <w:rPr>
          <w:rFonts w:ascii="Times New Roman" w:hAnsi="Times New Roman" w:cs="Times New Roman"/>
          <w:sz w:val="20"/>
          <w:lang w:val="pt-BR"/>
        </w:rPr>
        <w:t>.</w:t>
      </w:r>
    </w:p>
    <w:p w14:paraId="36846204" w14:textId="77777777" w:rsidR="00BC2149" w:rsidRPr="00FA2611" w:rsidRDefault="00BC2149" w:rsidP="009E491B">
      <w:pPr>
        <w:spacing w:after="0" w:line="360" w:lineRule="auto"/>
        <w:ind w:left="720"/>
        <w:jc w:val="both"/>
        <w:rPr>
          <w:rFonts w:ascii="Times New Roman" w:eastAsia="Arial" w:hAnsi="Times New Roman" w:cs="Times New Roman"/>
          <w:sz w:val="8"/>
          <w:szCs w:val="8"/>
          <w:lang w:val="pt-BR"/>
        </w:rPr>
      </w:pPr>
    </w:p>
    <w:p w14:paraId="36846205" w14:textId="4C7BF2AC" w:rsidR="008E46B4" w:rsidRPr="000B52FE" w:rsidRDefault="00FA2611" w:rsidP="000B52FE">
      <w:pPr>
        <w:pStyle w:val="ListParagraph"/>
        <w:numPr>
          <w:ilvl w:val="0"/>
          <w:numId w:val="9"/>
        </w:numPr>
        <w:rPr>
          <w:rFonts w:ascii="Times New Roman" w:hAnsi="Times New Roman" w:cs="Times New Roman"/>
          <w:sz w:val="20"/>
        </w:rPr>
      </w:pPr>
      <w:r w:rsidRPr="00FA2611">
        <w:rPr>
          <w:rFonts w:ascii="Times New Roman" w:hAnsi="Times New Roman" w:cs="Times New Roman"/>
          <w:sz w:val="20"/>
          <w:lang w:val="pt-BR"/>
        </w:rPr>
        <w:t>Na eventualidade de um engano, o seu plano de saúde efetuar um pagamento para você, deposite o cheque da sua companhia de seguros e envie um cheque pessoal para a nossa empresa de cobrança, juntamente com toda a documentação recebida da sua companhia de seguros. Enviar o cheque e a documentação pelo correio para</w:t>
      </w:r>
      <w:r w:rsidR="008E46B4" w:rsidRPr="000B52FE">
        <w:rPr>
          <w:rFonts w:ascii="Times New Roman" w:hAnsi="Times New Roman" w:cs="Times New Roman"/>
          <w:sz w:val="20"/>
        </w:rPr>
        <w:t>.</w:t>
      </w:r>
    </w:p>
    <w:p w14:paraId="36846206" w14:textId="77777777" w:rsidR="008E46B4" w:rsidRPr="000B52FE" w:rsidRDefault="008E46B4" w:rsidP="009E491B">
      <w:pPr>
        <w:widowControl w:val="0"/>
        <w:autoSpaceDE w:val="0"/>
        <w:autoSpaceDN w:val="0"/>
        <w:spacing w:before="1" w:after="0" w:line="360" w:lineRule="auto"/>
        <w:ind w:left="220" w:right="217"/>
        <w:jc w:val="both"/>
        <w:rPr>
          <w:rFonts w:ascii="Times New Roman" w:eastAsia="Arial" w:hAnsi="Times New Roman" w:cs="Times New Roman"/>
        </w:rPr>
      </w:pPr>
    </w:p>
    <w:p w14:paraId="36846207" w14:textId="77777777" w:rsidR="00BC2149" w:rsidRPr="000B52FE" w:rsidRDefault="000B52FE" w:rsidP="000B52FE">
      <w:pPr>
        <w:jc w:val="center"/>
        <w:rPr>
          <w:rFonts w:ascii="Times New Roman" w:hAnsi="Times New Roman" w:cs="Times New Roman"/>
          <w:sz w:val="20"/>
        </w:rPr>
      </w:pPr>
      <w:r w:rsidRPr="000B52FE">
        <w:rPr>
          <w:rFonts w:ascii="Times New Roman" w:hAnsi="Times New Roman" w:cs="Times New Roman"/>
          <w:sz w:val="20"/>
        </w:rPr>
        <w:t>Fundação Médica Prospect Connecticut</w:t>
      </w:r>
    </w:p>
    <w:p w14:paraId="36846208" w14:textId="77777777" w:rsidR="008E46B4" w:rsidRPr="000B52FE" w:rsidRDefault="008E46B4" w:rsidP="000B52FE">
      <w:pPr>
        <w:jc w:val="center"/>
        <w:rPr>
          <w:rFonts w:ascii="Times New Roman" w:hAnsi="Times New Roman" w:cs="Times New Roman"/>
          <w:sz w:val="20"/>
        </w:rPr>
      </w:pPr>
      <w:r w:rsidRPr="000B52FE">
        <w:rPr>
          <w:rFonts w:ascii="Times New Roman" w:hAnsi="Times New Roman" w:cs="Times New Roman"/>
          <w:sz w:val="20"/>
        </w:rPr>
        <w:t>1801 W. Olympic Blvd Arquivo 2201</w:t>
      </w:r>
    </w:p>
    <w:p w14:paraId="36846209" w14:textId="77777777" w:rsidR="008E46B4" w:rsidRPr="000B52FE" w:rsidRDefault="008E46B4" w:rsidP="00334331">
      <w:pPr>
        <w:jc w:val="center"/>
        <w:rPr>
          <w:rFonts w:ascii="Times New Roman" w:eastAsia="Arial" w:hAnsi="Times New Roman" w:cs="Times New Roman"/>
        </w:rPr>
      </w:pPr>
      <w:r w:rsidRPr="000B52FE">
        <w:rPr>
          <w:rFonts w:ascii="Times New Roman" w:hAnsi="Times New Roman" w:cs="Times New Roman"/>
          <w:sz w:val="20"/>
        </w:rPr>
        <w:t xml:space="preserve">Pasadena, CA 91199-2201 </w:t>
      </w:r>
    </w:p>
    <w:p w14:paraId="3684620A" w14:textId="77777777" w:rsidR="008E46B4" w:rsidRPr="00FA2611" w:rsidRDefault="008E46B4" w:rsidP="000B52FE">
      <w:pPr>
        <w:pStyle w:val="ListParagraph"/>
        <w:numPr>
          <w:ilvl w:val="0"/>
          <w:numId w:val="10"/>
        </w:numPr>
        <w:rPr>
          <w:rFonts w:ascii="Times New Roman" w:hAnsi="Times New Roman" w:cs="Times New Roman"/>
          <w:sz w:val="20"/>
          <w:lang w:val="pt-BR"/>
        </w:rPr>
      </w:pPr>
      <w:r w:rsidRPr="00FA2611">
        <w:rPr>
          <w:rFonts w:ascii="Times New Roman" w:hAnsi="Times New Roman" w:cs="Times New Roman"/>
          <w:sz w:val="20"/>
          <w:lang w:val="pt-BR"/>
        </w:rPr>
        <w:t>Seu plano de saúde pode recusar o pagamento de uma reclamação por alguns dos seguintes motivos comuns. Esta não é uma lista completa; Por favor, verifique com sua companhia de seguros se tiver alguma dúvida.</w:t>
      </w:r>
    </w:p>
    <w:p w14:paraId="3684620B" w14:textId="77777777" w:rsidR="008E46B4" w:rsidRPr="00FA2611" w:rsidRDefault="008E46B4" w:rsidP="00334331">
      <w:pPr>
        <w:pStyle w:val="ListParagraph"/>
        <w:numPr>
          <w:ilvl w:val="0"/>
          <w:numId w:val="13"/>
        </w:numPr>
        <w:rPr>
          <w:rFonts w:ascii="Times New Roman" w:hAnsi="Times New Roman" w:cs="Times New Roman"/>
          <w:sz w:val="20"/>
          <w:lang w:val="pt-BR"/>
        </w:rPr>
      </w:pPr>
      <w:r w:rsidRPr="00FA2611">
        <w:rPr>
          <w:rFonts w:ascii="Times New Roman" w:hAnsi="Times New Roman" w:cs="Times New Roman"/>
          <w:sz w:val="20"/>
          <w:lang w:val="pt-BR"/>
        </w:rPr>
        <w:t>Esta é uma doença pré-existente que não é coberta pelo seu plano.</w:t>
      </w:r>
    </w:p>
    <w:p w14:paraId="3684620C" w14:textId="61FEA5F0" w:rsidR="008E46B4" w:rsidRPr="00FA2611" w:rsidRDefault="00FA2611" w:rsidP="00334331">
      <w:pPr>
        <w:pStyle w:val="ListParagraph"/>
        <w:numPr>
          <w:ilvl w:val="0"/>
          <w:numId w:val="13"/>
        </w:numPr>
        <w:rPr>
          <w:rFonts w:ascii="Times New Roman" w:hAnsi="Times New Roman" w:cs="Times New Roman"/>
          <w:sz w:val="20"/>
          <w:lang w:val="pt-BR"/>
        </w:rPr>
      </w:pPr>
      <w:r w:rsidRPr="00FA2611">
        <w:rPr>
          <w:rFonts w:ascii="Times New Roman" w:hAnsi="Times New Roman" w:cs="Times New Roman"/>
          <w:sz w:val="20"/>
          <w:lang w:val="pt-BR"/>
        </w:rPr>
        <w:t>Você não atingiu a franquia total do ano fiscal.</w:t>
      </w:r>
      <w:r w:rsidR="008E46B4" w:rsidRPr="00FA2611">
        <w:rPr>
          <w:rFonts w:ascii="Times New Roman" w:hAnsi="Times New Roman" w:cs="Times New Roman"/>
          <w:sz w:val="20"/>
          <w:lang w:val="pt-BR"/>
        </w:rPr>
        <w:t>.</w:t>
      </w:r>
    </w:p>
    <w:p w14:paraId="3684620D" w14:textId="77777777" w:rsidR="008E46B4" w:rsidRPr="00FA2611" w:rsidRDefault="008E46B4" w:rsidP="00334331">
      <w:pPr>
        <w:pStyle w:val="ListParagraph"/>
        <w:numPr>
          <w:ilvl w:val="0"/>
          <w:numId w:val="13"/>
        </w:numPr>
        <w:rPr>
          <w:rFonts w:ascii="Times New Roman" w:hAnsi="Times New Roman" w:cs="Times New Roman"/>
          <w:sz w:val="20"/>
          <w:lang w:val="pt-BR"/>
        </w:rPr>
      </w:pPr>
      <w:r w:rsidRPr="00FA2611">
        <w:rPr>
          <w:rFonts w:ascii="Times New Roman" w:hAnsi="Times New Roman" w:cs="Times New Roman"/>
          <w:sz w:val="20"/>
          <w:lang w:val="pt-BR"/>
        </w:rPr>
        <w:t>O tipo de serviço médico necessário não é coberto pelo seu plano.</w:t>
      </w:r>
    </w:p>
    <w:p w14:paraId="3684620E" w14:textId="77777777" w:rsidR="008E46B4" w:rsidRPr="00FA2611" w:rsidRDefault="008E46B4" w:rsidP="00334331">
      <w:pPr>
        <w:pStyle w:val="ListParagraph"/>
        <w:numPr>
          <w:ilvl w:val="0"/>
          <w:numId w:val="13"/>
        </w:numPr>
        <w:rPr>
          <w:rFonts w:ascii="Times New Roman" w:hAnsi="Times New Roman" w:cs="Times New Roman"/>
          <w:sz w:val="20"/>
          <w:lang w:val="pt-BR"/>
        </w:rPr>
      </w:pPr>
      <w:r w:rsidRPr="00FA2611">
        <w:rPr>
          <w:rFonts w:ascii="Times New Roman" w:hAnsi="Times New Roman" w:cs="Times New Roman"/>
          <w:sz w:val="20"/>
          <w:lang w:val="pt-BR"/>
        </w:rPr>
        <w:t>O plano de saúde não estava em vigor no momento do serviço.</w:t>
      </w:r>
    </w:p>
    <w:p w14:paraId="3684620F" w14:textId="77777777" w:rsidR="008E46B4" w:rsidRPr="00FA2611" w:rsidRDefault="008E46B4" w:rsidP="00334331">
      <w:pPr>
        <w:pStyle w:val="ListParagraph"/>
        <w:numPr>
          <w:ilvl w:val="0"/>
          <w:numId w:val="13"/>
        </w:numPr>
        <w:rPr>
          <w:lang w:val="pt-BR"/>
        </w:rPr>
      </w:pPr>
      <w:r w:rsidRPr="00FA2611">
        <w:rPr>
          <w:rFonts w:ascii="Times New Roman" w:hAnsi="Times New Roman" w:cs="Times New Roman"/>
          <w:sz w:val="20"/>
          <w:lang w:val="pt-BR"/>
        </w:rPr>
        <w:t>Você tem outro seguro que deve ser arquivado primeiro</w:t>
      </w:r>
      <w:r w:rsidRPr="00FA2611">
        <w:rPr>
          <w:lang w:val="pt-BR"/>
        </w:rPr>
        <w:t>.</w:t>
      </w:r>
    </w:p>
    <w:p w14:paraId="36846210" w14:textId="77777777" w:rsidR="00BC2149" w:rsidRPr="00FA2611" w:rsidRDefault="00BC2149" w:rsidP="009E491B">
      <w:pPr>
        <w:pStyle w:val="ListParagraph"/>
        <w:spacing w:before="1" w:line="360" w:lineRule="auto"/>
        <w:ind w:left="1080" w:right="217" w:firstLine="0"/>
        <w:jc w:val="both"/>
        <w:rPr>
          <w:rFonts w:ascii="Times New Roman" w:eastAsia="Arial" w:hAnsi="Times New Roman" w:cs="Times New Roman"/>
          <w:sz w:val="8"/>
          <w:szCs w:val="8"/>
          <w:lang w:val="pt-BR"/>
        </w:rPr>
      </w:pPr>
    </w:p>
    <w:p w14:paraId="36846211" w14:textId="607D833D" w:rsidR="000B52FE" w:rsidRPr="00FA2611" w:rsidRDefault="00FA2611" w:rsidP="000B52FE">
      <w:pPr>
        <w:pStyle w:val="ListParagraph"/>
        <w:numPr>
          <w:ilvl w:val="0"/>
          <w:numId w:val="5"/>
        </w:numPr>
        <w:jc w:val="both"/>
        <w:rPr>
          <w:rFonts w:ascii="Times New Roman" w:hAnsi="Times New Roman" w:cs="Times New Roman"/>
          <w:sz w:val="20"/>
          <w:lang w:val="pt-BR"/>
        </w:rPr>
      </w:pPr>
      <w:r w:rsidRPr="00FA2611">
        <w:rPr>
          <w:rFonts w:ascii="Times New Roman" w:hAnsi="Times New Roman" w:cs="Times New Roman"/>
          <w:sz w:val="20"/>
          <w:lang w:val="pt-BR"/>
        </w:rPr>
        <w:t xml:space="preserve">Qualquer paciente que não compareça a uma consulta agendada sem ter cancelado a consulta antes da hora marcada é considerado um " não-comparecimento". Um paciente que não comparece pode ser cobrado </w:t>
      </w:r>
      <w:r w:rsidRPr="00FA2611">
        <w:rPr>
          <w:rFonts w:ascii="Times New Roman" w:hAnsi="Times New Roman" w:cs="Times New Roman"/>
          <w:sz w:val="20"/>
          <w:lang w:val="pt-BR"/>
        </w:rPr>
        <w:lastRenderedPageBreak/>
        <w:t>$25.00, conforme estabelecido pelo consultório, por não comparecimento. Um paciente que não comparecer três vezes, num período de 12 meses, pode ser desvinculado do consultório. Pedimos que seja dada uma cortesia de 24 horas para todos os cancelamentos. A consulta de um paciente pode ser remarcada se o paciente chegar 15 minutos depois da hora marcada para a consulta</w:t>
      </w:r>
      <w:r w:rsidR="000B52FE" w:rsidRPr="00FA2611">
        <w:rPr>
          <w:rFonts w:ascii="Times New Roman" w:hAnsi="Times New Roman" w:cs="Times New Roman"/>
          <w:sz w:val="20"/>
          <w:lang w:val="pt-BR"/>
        </w:rPr>
        <w:t xml:space="preserve">. </w:t>
      </w:r>
    </w:p>
    <w:p w14:paraId="36846212" w14:textId="77777777" w:rsidR="00BC2149" w:rsidRPr="00FA2611" w:rsidRDefault="00BC2149" w:rsidP="009E491B">
      <w:pPr>
        <w:pStyle w:val="ListParagraph"/>
        <w:spacing w:before="1" w:line="360" w:lineRule="auto"/>
        <w:ind w:left="1080" w:right="217" w:firstLine="0"/>
        <w:jc w:val="both"/>
        <w:rPr>
          <w:rFonts w:ascii="Times New Roman" w:eastAsia="Arial" w:hAnsi="Times New Roman" w:cs="Times New Roman"/>
          <w:sz w:val="8"/>
          <w:szCs w:val="8"/>
          <w:lang w:val="pt-BR"/>
        </w:rPr>
      </w:pPr>
    </w:p>
    <w:p w14:paraId="36846213" w14:textId="55A38265" w:rsidR="008E46B4" w:rsidRPr="00FA2611" w:rsidRDefault="00FA2611" w:rsidP="000B52FE">
      <w:pPr>
        <w:pStyle w:val="NoSpacing"/>
        <w:numPr>
          <w:ilvl w:val="0"/>
          <w:numId w:val="5"/>
        </w:numPr>
        <w:rPr>
          <w:rFonts w:ascii="Times New Roman" w:eastAsia="Arial" w:hAnsi="Times New Roman" w:cs="Times New Roman"/>
          <w:sz w:val="20"/>
          <w:szCs w:val="20"/>
          <w:lang w:val="pt-BR"/>
        </w:rPr>
      </w:pPr>
      <w:r w:rsidRPr="00FA2611">
        <w:rPr>
          <w:rFonts w:ascii="Times New Roman" w:hAnsi="Times New Roman" w:cs="Times New Roman"/>
          <w:sz w:val="20"/>
          <w:szCs w:val="20"/>
          <w:lang w:val="pt-BR"/>
        </w:rPr>
        <w:t>As dívidas de pacientes não pagas após 90 dias podem ser enviadas para uma agência de cobranças. As dívidas pendentes não pagas ficarão sujeitas à política de exoneração da AMG</w:t>
      </w:r>
      <w:r w:rsidR="008E46B4" w:rsidRPr="00FA2611">
        <w:rPr>
          <w:rFonts w:ascii="Times New Roman" w:eastAsia="Arial" w:hAnsi="Times New Roman" w:cs="Times New Roman"/>
          <w:sz w:val="20"/>
          <w:szCs w:val="20"/>
          <w:lang w:val="pt-BR"/>
        </w:rPr>
        <w:t>.</w:t>
      </w:r>
    </w:p>
    <w:p w14:paraId="3FDD43E6" w14:textId="77777777" w:rsidR="0051412E" w:rsidRPr="00FA2611" w:rsidRDefault="0051412E" w:rsidP="0051412E">
      <w:pPr>
        <w:pStyle w:val="ListParagraph"/>
        <w:rPr>
          <w:rFonts w:ascii="Times New Roman" w:eastAsia="Arial" w:hAnsi="Times New Roman" w:cs="Times New Roman"/>
          <w:sz w:val="20"/>
          <w:szCs w:val="20"/>
          <w:lang w:val="pt-BR"/>
        </w:rPr>
      </w:pPr>
    </w:p>
    <w:p w14:paraId="32352B2F" w14:textId="2D546145" w:rsidR="002379D0" w:rsidRPr="00FA2611" w:rsidRDefault="00FA2611" w:rsidP="002379D0">
      <w:pPr>
        <w:pStyle w:val="NoSpacing"/>
        <w:numPr>
          <w:ilvl w:val="0"/>
          <w:numId w:val="5"/>
        </w:numPr>
        <w:rPr>
          <w:rFonts w:ascii="Times New Roman" w:eastAsia="Arial" w:hAnsi="Times New Roman" w:cs="Times New Roman"/>
          <w:sz w:val="20"/>
          <w:szCs w:val="20"/>
          <w:lang w:val="pt-BR"/>
        </w:rPr>
      </w:pPr>
      <w:r w:rsidRPr="00FA2611">
        <w:rPr>
          <w:rFonts w:ascii="Times New Roman" w:eastAsia="Arial" w:hAnsi="Times New Roman" w:cs="Times New Roman"/>
          <w:sz w:val="20"/>
          <w:szCs w:val="20"/>
          <w:lang w:val="pt-BR"/>
        </w:rPr>
        <w:t>A AMG pode cobrar $5,00 por formulário a ser preenchido fora de uma consulta</w:t>
      </w:r>
      <w:r w:rsidR="009700B5" w:rsidRPr="00FA2611">
        <w:rPr>
          <w:rFonts w:ascii="Times New Roman" w:eastAsia="Arial" w:hAnsi="Times New Roman" w:cs="Times New Roman"/>
          <w:sz w:val="20"/>
          <w:szCs w:val="20"/>
          <w:lang w:val="pt-BR"/>
        </w:rPr>
        <w:t>.</w:t>
      </w:r>
    </w:p>
    <w:p w14:paraId="680917A7" w14:textId="2A455B6A" w:rsidR="0051412E" w:rsidRPr="00FA2611" w:rsidRDefault="00FA2611" w:rsidP="00FA2611">
      <w:pPr>
        <w:pStyle w:val="NoSpacing"/>
        <w:numPr>
          <w:ilvl w:val="1"/>
          <w:numId w:val="5"/>
        </w:numPr>
        <w:rPr>
          <w:rFonts w:ascii="Times New Roman" w:eastAsia="Arial" w:hAnsi="Times New Roman" w:cs="Times New Roman"/>
          <w:sz w:val="20"/>
          <w:szCs w:val="20"/>
          <w:lang w:val="pt-BR"/>
        </w:rPr>
      </w:pPr>
      <w:r w:rsidRPr="00FA2611">
        <w:rPr>
          <w:rFonts w:ascii="Times New Roman" w:eastAsia="Arial" w:hAnsi="Times New Roman" w:cs="Times New Roman"/>
          <w:sz w:val="20"/>
          <w:szCs w:val="20"/>
          <w:lang w:val="pt-BR"/>
        </w:rPr>
        <w:t>Todos os formulários têm um prazo de entrega de 5 dias úteis</w:t>
      </w:r>
    </w:p>
    <w:p w14:paraId="36846214" w14:textId="77777777" w:rsidR="00BC2149" w:rsidRPr="00FA2611" w:rsidRDefault="00BC2149" w:rsidP="009E491B">
      <w:pPr>
        <w:pStyle w:val="ListParagraph"/>
        <w:spacing w:before="1" w:line="360" w:lineRule="auto"/>
        <w:ind w:left="720" w:right="217" w:firstLine="0"/>
        <w:jc w:val="both"/>
        <w:rPr>
          <w:rFonts w:ascii="Times New Roman" w:eastAsia="Arial" w:hAnsi="Times New Roman" w:cs="Times New Roman"/>
          <w:sz w:val="8"/>
          <w:szCs w:val="8"/>
          <w:lang w:val="pt-BR"/>
        </w:rPr>
      </w:pPr>
    </w:p>
    <w:p w14:paraId="36846215" w14:textId="77777777" w:rsidR="008E46B4" w:rsidRPr="00FA2611" w:rsidRDefault="008E46B4" w:rsidP="009E491B">
      <w:pPr>
        <w:widowControl w:val="0"/>
        <w:autoSpaceDE w:val="0"/>
        <w:autoSpaceDN w:val="0"/>
        <w:spacing w:before="1" w:after="0" w:line="360" w:lineRule="auto"/>
        <w:ind w:left="220" w:right="217"/>
        <w:jc w:val="both"/>
        <w:rPr>
          <w:rFonts w:ascii="Times New Roman" w:eastAsia="Arial" w:hAnsi="Times New Roman" w:cs="Times New Roman"/>
          <w:sz w:val="20"/>
          <w:szCs w:val="20"/>
          <w:lang w:val="pt-BR"/>
        </w:rPr>
      </w:pPr>
    </w:p>
    <w:p w14:paraId="36846216" w14:textId="26C79E60" w:rsidR="00B95A05" w:rsidRPr="00FA2611" w:rsidRDefault="00FA2611" w:rsidP="00334331">
      <w:pPr>
        <w:rPr>
          <w:rFonts w:ascii="Times New Roman" w:hAnsi="Times New Roman" w:cs="Times New Roman"/>
          <w:sz w:val="20"/>
          <w:lang w:val="pt-BR"/>
        </w:rPr>
      </w:pPr>
      <w:r w:rsidRPr="00FA2611">
        <w:rPr>
          <w:rFonts w:ascii="Times New Roman" w:hAnsi="Times New Roman" w:cs="Times New Roman"/>
          <w:sz w:val="20"/>
          <w:lang w:val="pt-BR"/>
        </w:rPr>
        <w:t>Li e compreendi as minhas obrigações e reconheço que sou totalmente responsável pelo pagamento de quaisquer serviços não cobertos ou aprovados pela minha companhia de seguros</w:t>
      </w:r>
      <w:r w:rsidR="008E46B4" w:rsidRPr="00FA2611">
        <w:rPr>
          <w:rFonts w:ascii="Times New Roman" w:hAnsi="Times New Roman" w:cs="Times New Roman"/>
          <w:sz w:val="20"/>
          <w:lang w:val="pt-BR"/>
        </w:rPr>
        <w:t>.</w:t>
      </w:r>
    </w:p>
    <w:p w14:paraId="36846217" w14:textId="77777777" w:rsidR="009E491B" w:rsidRPr="00FA2611" w:rsidRDefault="009E491B" w:rsidP="009E491B">
      <w:pPr>
        <w:tabs>
          <w:tab w:val="left" w:pos="579"/>
          <w:tab w:val="left" w:pos="580"/>
        </w:tabs>
        <w:spacing w:line="269" w:lineRule="exact"/>
        <w:jc w:val="both"/>
        <w:rPr>
          <w:rFonts w:ascii="Times New Roman" w:hAnsi="Times New Roman" w:cs="Times New Roman"/>
          <w:sz w:val="20"/>
          <w:szCs w:val="20"/>
          <w:lang w:val="pt-BR"/>
        </w:rPr>
      </w:pPr>
    </w:p>
    <w:p w14:paraId="36846218" w14:textId="7233AE04" w:rsidR="00EA0ED2" w:rsidRPr="00FA2611" w:rsidRDefault="009E491B" w:rsidP="009E491B">
      <w:pPr>
        <w:tabs>
          <w:tab w:val="left" w:pos="579"/>
          <w:tab w:val="left" w:pos="580"/>
        </w:tabs>
        <w:spacing w:line="269" w:lineRule="exact"/>
        <w:jc w:val="both"/>
        <w:rPr>
          <w:rFonts w:ascii="Times New Roman" w:hAnsi="Times New Roman" w:cs="Times New Roman"/>
          <w:sz w:val="20"/>
          <w:szCs w:val="20"/>
          <w:lang w:val="pt-BR"/>
        </w:rPr>
      </w:pPr>
      <w:r w:rsidRPr="00FA2611">
        <w:rPr>
          <w:rFonts w:ascii="Times New Roman" w:hAnsi="Times New Roman" w:cs="Times New Roman"/>
          <w:sz w:val="20"/>
          <w:szCs w:val="20"/>
          <w:lang w:val="pt-BR"/>
        </w:rPr>
        <w:t xml:space="preserve">Data de </w:t>
      </w:r>
      <w:r w:rsidR="00FA2611">
        <w:rPr>
          <w:rFonts w:ascii="Times New Roman" w:hAnsi="Times New Roman" w:cs="Times New Roman"/>
          <w:sz w:val="20"/>
          <w:szCs w:val="20"/>
          <w:lang w:val="pt-BR"/>
        </w:rPr>
        <w:t>N</w:t>
      </w:r>
      <w:r w:rsidRPr="00FA2611">
        <w:rPr>
          <w:rFonts w:ascii="Times New Roman" w:hAnsi="Times New Roman" w:cs="Times New Roman"/>
          <w:sz w:val="20"/>
          <w:szCs w:val="20"/>
          <w:lang w:val="pt-BR"/>
        </w:rPr>
        <w:t xml:space="preserve">ascimento do </w:t>
      </w:r>
      <w:r w:rsidR="00FA2611">
        <w:rPr>
          <w:rFonts w:ascii="Times New Roman" w:hAnsi="Times New Roman" w:cs="Times New Roman"/>
          <w:sz w:val="20"/>
          <w:szCs w:val="20"/>
          <w:lang w:val="pt-BR"/>
        </w:rPr>
        <w:t>P</w:t>
      </w:r>
      <w:r w:rsidRPr="00FA2611">
        <w:rPr>
          <w:rFonts w:ascii="Times New Roman" w:hAnsi="Times New Roman" w:cs="Times New Roman"/>
          <w:sz w:val="20"/>
          <w:szCs w:val="20"/>
          <w:lang w:val="pt-BR"/>
        </w:rPr>
        <w:t xml:space="preserve">aciente </w:t>
      </w:r>
      <w:r w:rsidRPr="00FA2611">
        <w:rPr>
          <w:rFonts w:ascii="Times New Roman" w:hAnsi="Times New Roman" w:cs="Times New Roman"/>
          <w:i/>
          <w:sz w:val="18"/>
          <w:szCs w:val="20"/>
          <w:lang w:val="pt-BR"/>
        </w:rPr>
        <w:t>(DD/MM/AAAA)</w:t>
      </w:r>
      <w:r w:rsidRPr="00FA2611">
        <w:rPr>
          <w:rFonts w:ascii="Times New Roman" w:hAnsi="Times New Roman" w:cs="Times New Roman"/>
          <w:sz w:val="20"/>
          <w:szCs w:val="20"/>
          <w:lang w:val="pt-BR"/>
        </w:rPr>
        <w:t xml:space="preserve">: _____/_____/________       </w:t>
      </w:r>
    </w:p>
    <w:p w14:paraId="36846219" w14:textId="77777777" w:rsidR="009E491B" w:rsidRPr="00FA2611" w:rsidRDefault="009E491B" w:rsidP="009E491B">
      <w:pPr>
        <w:tabs>
          <w:tab w:val="left" w:pos="579"/>
          <w:tab w:val="left" w:pos="580"/>
        </w:tabs>
        <w:spacing w:line="269" w:lineRule="exact"/>
        <w:jc w:val="both"/>
        <w:rPr>
          <w:rFonts w:ascii="Times New Roman" w:hAnsi="Times New Roman" w:cs="Times New Roman"/>
          <w:sz w:val="20"/>
          <w:szCs w:val="20"/>
          <w:lang w:val="pt-BR"/>
        </w:rPr>
      </w:pPr>
    </w:p>
    <w:p w14:paraId="3684621A" w14:textId="77777777" w:rsidR="00EA0ED2" w:rsidRPr="00FA2611" w:rsidRDefault="00EA0ED2" w:rsidP="009E491B">
      <w:pPr>
        <w:spacing w:after="0" w:line="240" w:lineRule="auto"/>
        <w:jc w:val="both"/>
        <w:rPr>
          <w:rFonts w:ascii="Times New Roman" w:hAnsi="Times New Roman" w:cs="Times New Roman"/>
          <w:sz w:val="20"/>
          <w:szCs w:val="20"/>
          <w:lang w:val="pt-BR"/>
        </w:rPr>
      </w:pPr>
      <w:r w:rsidRPr="00FA2611">
        <w:rPr>
          <w:rFonts w:ascii="Times New Roman" w:hAnsi="Times New Roman" w:cs="Times New Roman"/>
          <w:sz w:val="20"/>
          <w:szCs w:val="20"/>
          <w:lang w:val="pt-BR"/>
        </w:rPr>
        <w:t>______________________________</w:t>
      </w:r>
      <w:r w:rsidRPr="00FA2611">
        <w:rPr>
          <w:rFonts w:ascii="Times New Roman" w:hAnsi="Times New Roman" w:cs="Times New Roman"/>
          <w:sz w:val="20"/>
          <w:szCs w:val="20"/>
          <w:lang w:val="pt-BR"/>
        </w:rPr>
        <w:tab/>
        <w:t>_____________________________</w:t>
      </w:r>
      <w:r w:rsidRPr="00FA2611">
        <w:rPr>
          <w:rFonts w:ascii="Times New Roman" w:hAnsi="Times New Roman" w:cs="Times New Roman"/>
          <w:sz w:val="20"/>
          <w:szCs w:val="20"/>
          <w:lang w:val="pt-BR"/>
        </w:rPr>
        <w:tab/>
        <w:t>___________________</w:t>
      </w:r>
    </w:p>
    <w:p w14:paraId="3684621B" w14:textId="57C7248A" w:rsidR="00EA0ED2" w:rsidRPr="00FA2611" w:rsidRDefault="00FA2611" w:rsidP="009E491B">
      <w:pPr>
        <w:spacing w:after="0" w:line="240" w:lineRule="auto"/>
        <w:jc w:val="both"/>
        <w:rPr>
          <w:rFonts w:ascii="Times New Roman" w:hAnsi="Times New Roman" w:cs="Times New Roman"/>
          <w:sz w:val="20"/>
          <w:szCs w:val="20"/>
          <w:lang w:val="pt-BR"/>
        </w:rPr>
      </w:pPr>
      <w:r w:rsidRPr="00FA2611">
        <w:rPr>
          <w:rFonts w:ascii="Times New Roman" w:hAnsi="Times New Roman" w:cs="Times New Roman"/>
          <w:sz w:val="20"/>
          <w:szCs w:val="20"/>
          <w:lang w:val="pt-BR"/>
        </w:rPr>
        <w:t>Nome impresso do paciente</w:t>
      </w:r>
      <w:r w:rsidRPr="00FA2611">
        <w:rPr>
          <w:rFonts w:ascii="Times New Roman" w:hAnsi="Times New Roman" w:cs="Times New Roman"/>
          <w:sz w:val="20"/>
          <w:szCs w:val="20"/>
          <w:lang w:val="pt-BR"/>
        </w:rPr>
        <w:tab/>
      </w:r>
      <w:r w:rsidR="00EA0ED2" w:rsidRPr="00FA2611">
        <w:rPr>
          <w:rFonts w:ascii="Times New Roman" w:hAnsi="Times New Roman" w:cs="Times New Roman"/>
          <w:sz w:val="20"/>
          <w:szCs w:val="20"/>
          <w:lang w:val="pt-BR"/>
        </w:rPr>
        <w:tab/>
        <w:t>Assinatura do paciente</w:t>
      </w:r>
      <w:r w:rsidR="00EA0ED2" w:rsidRPr="00FA2611">
        <w:rPr>
          <w:rFonts w:ascii="Times New Roman" w:hAnsi="Times New Roman" w:cs="Times New Roman"/>
          <w:sz w:val="20"/>
          <w:szCs w:val="20"/>
          <w:lang w:val="pt-BR"/>
        </w:rPr>
        <w:tab/>
      </w:r>
      <w:r w:rsidR="00EA0ED2" w:rsidRPr="00FA2611">
        <w:rPr>
          <w:rFonts w:ascii="Times New Roman" w:hAnsi="Times New Roman" w:cs="Times New Roman"/>
          <w:sz w:val="20"/>
          <w:szCs w:val="20"/>
          <w:lang w:val="pt-BR"/>
        </w:rPr>
        <w:tab/>
      </w:r>
      <w:r w:rsidR="00EA0ED2" w:rsidRPr="00FA2611">
        <w:rPr>
          <w:rFonts w:ascii="Times New Roman" w:hAnsi="Times New Roman" w:cs="Times New Roman"/>
          <w:sz w:val="20"/>
          <w:szCs w:val="20"/>
          <w:lang w:val="pt-BR"/>
        </w:rPr>
        <w:tab/>
      </w:r>
      <w:r w:rsidR="000B52FE" w:rsidRPr="00FA2611">
        <w:rPr>
          <w:rFonts w:ascii="Times New Roman" w:hAnsi="Times New Roman" w:cs="Times New Roman"/>
          <w:sz w:val="20"/>
          <w:szCs w:val="20"/>
          <w:lang w:val="pt-BR"/>
        </w:rPr>
        <w:tab/>
      </w:r>
      <w:r w:rsidR="00EA0ED2" w:rsidRPr="00FA2611">
        <w:rPr>
          <w:rFonts w:ascii="Times New Roman" w:hAnsi="Times New Roman" w:cs="Times New Roman"/>
          <w:sz w:val="20"/>
          <w:szCs w:val="20"/>
          <w:lang w:val="pt-BR"/>
        </w:rPr>
        <w:t>Data</w:t>
      </w:r>
    </w:p>
    <w:p w14:paraId="3684621C" w14:textId="77777777" w:rsidR="00EA0ED2" w:rsidRPr="00FA2611" w:rsidRDefault="00EA0ED2" w:rsidP="009E491B">
      <w:pPr>
        <w:spacing w:after="0" w:line="240" w:lineRule="auto"/>
        <w:jc w:val="both"/>
        <w:rPr>
          <w:rFonts w:ascii="Times New Roman" w:hAnsi="Times New Roman" w:cs="Times New Roman"/>
          <w:sz w:val="20"/>
          <w:szCs w:val="20"/>
          <w:lang w:val="pt-BR"/>
        </w:rPr>
      </w:pPr>
    </w:p>
    <w:p w14:paraId="3684621D" w14:textId="77777777" w:rsidR="00EA0ED2" w:rsidRPr="00FA2611" w:rsidRDefault="00EA0ED2" w:rsidP="009E491B">
      <w:pPr>
        <w:spacing w:after="0" w:line="240" w:lineRule="auto"/>
        <w:jc w:val="both"/>
        <w:rPr>
          <w:rFonts w:ascii="Times New Roman" w:hAnsi="Times New Roman" w:cs="Times New Roman"/>
          <w:sz w:val="20"/>
          <w:szCs w:val="20"/>
          <w:lang w:val="pt-BR"/>
        </w:rPr>
      </w:pPr>
      <w:r w:rsidRPr="00FA2611">
        <w:rPr>
          <w:rFonts w:ascii="Times New Roman" w:hAnsi="Times New Roman" w:cs="Times New Roman"/>
          <w:sz w:val="20"/>
          <w:szCs w:val="20"/>
          <w:lang w:val="pt-BR"/>
        </w:rPr>
        <w:t>______________________________</w:t>
      </w:r>
      <w:r w:rsidRPr="00FA2611">
        <w:rPr>
          <w:rFonts w:ascii="Times New Roman" w:hAnsi="Times New Roman" w:cs="Times New Roman"/>
          <w:sz w:val="20"/>
          <w:szCs w:val="20"/>
          <w:lang w:val="pt-BR"/>
        </w:rPr>
        <w:tab/>
        <w:t>_____________________________</w:t>
      </w:r>
      <w:r w:rsidRPr="00FA2611">
        <w:rPr>
          <w:rFonts w:ascii="Times New Roman" w:hAnsi="Times New Roman" w:cs="Times New Roman"/>
          <w:sz w:val="20"/>
          <w:szCs w:val="20"/>
          <w:lang w:val="pt-BR"/>
        </w:rPr>
        <w:tab/>
        <w:t>___________________</w:t>
      </w:r>
    </w:p>
    <w:p w14:paraId="3684621E" w14:textId="7F62C511" w:rsidR="00EA0ED2" w:rsidRPr="00FA2611" w:rsidRDefault="00FA2611" w:rsidP="009E491B">
      <w:pPr>
        <w:jc w:val="both"/>
        <w:rPr>
          <w:rFonts w:ascii="Times New Roman" w:hAnsi="Times New Roman" w:cs="Times New Roman"/>
          <w:sz w:val="20"/>
          <w:szCs w:val="20"/>
          <w:lang w:val="pt-BR"/>
        </w:rPr>
      </w:pPr>
      <w:r w:rsidRPr="00FA2611">
        <w:rPr>
          <w:rFonts w:ascii="Times New Roman" w:hAnsi="Times New Roman" w:cs="Times New Roman"/>
          <w:sz w:val="20"/>
          <w:szCs w:val="20"/>
          <w:lang w:val="pt-BR"/>
        </w:rPr>
        <w:t xml:space="preserve">Nome </w:t>
      </w:r>
      <w:r>
        <w:rPr>
          <w:rFonts w:ascii="Times New Roman" w:hAnsi="Times New Roman" w:cs="Times New Roman"/>
          <w:sz w:val="20"/>
          <w:szCs w:val="20"/>
          <w:lang w:val="pt-BR"/>
        </w:rPr>
        <w:t>I</w:t>
      </w:r>
      <w:r w:rsidRPr="00FA2611">
        <w:rPr>
          <w:rFonts w:ascii="Times New Roman" w:hAnsi="Times New Roman" w:cs="Times New Roman"/>
          <w:sz w:val="20"/>
          <w:szCs w:val="20"/>
          <w:lang w:val="pt-BR"/>
        </w:rPr>
        <w:t xml:space="preserve">mpresso </w:t>
      </w:r>
      <w:r>
        <w:rPr>
          <w:rFonts w:ascii="Times New Roman" w:hAnsi="Times New Roman" w:cs="Times New Roman"/>
          <w:sz w:val="20"/>
          <w:szCs w:val="20"/>
          <w:lang w:val="pt-BR"/>
        </w:rPr>
        <w:t xml:space="preserve">do </w:t>
      </w:r>
      <w:r w:rsidR="00EA0ED2" w:rsidRPr="00FA2611">
        <w:rPr>
          <w:rFonts w:ascii="Times New Roman" w:hAnsi="Times New Roman" w:cs="Times New Roman"/>
          <w:sz w:val="20"/>
          <w:szCs w:val="20"/>
          <w:lang w:val="pt-BR"/>
        </w:rPr>
        <w:t>Representante Legal</w:t>
      </w:r>
      <w:r w:rsidR="00EA0ED2" w:rsidRPr="00FA2611">
        <w:rPr>
          <w:rFonts w:ascii="Times New Roman" w:hAnsi="Times New Roman" w:cs="Times New Roman"/>
          <w:sz w:val="20"/>
          <w:szCs w:val="20"/>
          <w:lang w:val="pt-BR"/>
        </w:rPr>
        <w:tab/>
        <w:t>Assinatura do Representante Legal</w:t>
      </w:r>
      <w:r w:rsidR="00EA0ED2" w:rsidRPr="00FA2611">
        <w:rPr>
          <w:rFonts w:ascii="Times New Roman" w:hAnsi="Times New Roman" w:cs="Times New Roman"/>
          <w:sz w:val="20"/>
          <w:szCs w:val="20"/>
          <w:lang w:val="pt-BR"/>
        </w:rPr>
        <w:tab/>
      </w:r>
      <w:r w:rsidR="00EA0ED2" w:rsidRPr="00FA2611">
        <w:rPr>
          <w:rFonts w:ascii="Times New Roman" w:hAnsi="Times New Roman" w:cs="Times New Roman"/>
          <w:sz w:val="20"/>
          <w:szCs w:val="20"/>
          <w:lang w:val="pt-BR"/>
        </w:rPr>
        <w:tab/>
      </w:r>
      <w:r>
        <w:rPr>
          <w:rFonts w:ascii="Times New Roman" w:hAnsi="Times New Roman" w:cs="Times New Roman"/>
          <w:sz w:val="20"/>
          <w:szCs w:val="20"/>
          <w:lang w:val="pt-BR"/>
        </w:rPr>
        <w:t xml:space="preserve">                </w:t>
      </w:r>
      <w:r w:rsidR="00EA0ED2" w:rsidRPr="00FA2611">
        <w:rPr>
          <w:rFonts w:ascii="Times New Roman" w:hAnsi="Times New Roman" w:cs="Times New Roman"/>
          <w:sz w:val="20"/>
          <w:szCs w:val="20"/>
          <w:lang w:val="pt-BR"/>
        </w:rPr>
        <w:t>Data</w:t>
      </w:r>
    </w:p>
    <w:p w14:paraId="3684621F" w14:textId="1E4E273B" w:rsidR="00EA0ED2" w:rsidRPr="00FA2611" w:rsidRDefault="00EA0ED2" w:rsidP="00FA2611">
      <w:pPr>
        <w:rPr>
          <w:rFonts w:ascii="Times New Roman" w:hAnsi="Times New Roman" w:cs="Times New Roman"/>
          <w:sz w:val="20"/>
          <w:szCs w:val="20"/>
          <w:lang w:val="pt-BR"/>
        </w:rPr>
      </w:pPr>
      <w:r w:rsidRPr="00FA2611">
        <w:rPr>
          <w:rFonts w:ascii="Times New Roman" w:hAnsi="Times New Roman" w:cs="Times New Roman"/>
          <w:b/>
          <w:sz w:val="20"/>
          <w:szCs w:val="20"/>
          <w:lang w:val="pt-BR"/>
        </w:rPr>
        <w:t xml:space="preserve">Relacionamento com o paciente: </w:t>
      </w:r>
      <w:r w:rsidR="000B52FE">
        <w:rPr>
          <w:rFonts w:ascii="Wingdings" w:hAnsi="Wingdings"/>
          <w:sz w:val="20"/>
          <w:szCs w:val="20"/>
        </w:rPr>
        <w:t></w:t>
      </w:r>
      <w:r w:rsidR="00FA2611">
        <w:rPr>
          <w:rFonts w:ascii="Wingdings" w:hAnsi="Wingdings"/>
          <w:sz w:val="20"/>
          <w:szCs w:val="20"/>
        </w:rPr>
        <w:t xml:space="preserve"> </w:t>
      </w:r>
      <w:r w:rsidR="000B52FE" w:rsidRPr="00FA2611">
        <w:rPr>
          <w:rFonts w:ascii="Times New Roman" w:hAnsi="Times New Roman" w:cs="Times New Roman"/>
          <w:sz w:val="20"/>
          <w:szCs w:val="20"/>
          <w:lang w:val="pt-BR"/>
        </w:rPr>
        <w:t>Pai</w:t>
      </w:r>
      <w:r w:rsidR="00FA2611">
        <w:rPr>
          <w:rFonts w:ascii="Times New Roman" w:hAnsi="Times New Roman" w:cs="Times New Roman"/>
          <w:sz w:val="20"/>
          <w:szCs w:val="20"/>
          <w:lang w:val="pt-BR"/>
        </w:rPr>
        <w:t>s</w:t>
      </w:r>
      <w:r w:rsidR="000B52FE" w:rsidRPr="00FA2611">
        <w:rPr>
          <w:rFonts w:ascii="Times New Roman" w:hAnsi="Times New Roman" w:cs="Times New Roman"/>
          <w:sz w:val="20"/>
          <w:szCs w:val="20"/>
          <w:lang w:val="pt-BR"/>
        </w:rPr>
        <w:t xml:space="preserve">  </w:t>
      </w:r>
      <w:r w:rsidR="000B52FE">
        <w:rPr>
          <w:rFonts w:ascii="Wingdings" w:hAnsi="Wingdings"/>
          <w:sz w:val="20"/>
          <w:szCs w:val="20"/>
        </w:rPr>
        <w:t></w:t>
      </w:r>
      <w:r w:rsidR="00FA2611">
        <w:rPr>
          <w:rFonts w:ascii="Wingdings" w:hAnsi="Wingdings"/>
          <w:sz w:val="20"/>
          <w:szCs w:val="20"/>
        </w:rPr>
        <w:t xml:space="preserve"> </w:t>
      </w:r>
      <w:r w:rsidR="000B52FE" w:rsidRPr="00FA2611">
        <w:rPr>
          <w:rFonts w:ascii="Times New Roman" w:hAnsi="Times New Roman" w:cs="Times New Roman"/>
          <w:sz w:val="20"/>
          <w:szCs w:val="20"/>
          <w:lang w:val="pt-BR"/>
        </w:rPr>
        <w:t xml:space="preserve">Responsável legal  </w:t>
      </w:r>
      <w:r w:rsidR="000B52FE">
        <w:rPr>
          <w:rFonts w:ascii="Wingdings" w:hAnsi="Wingdings"/>
          <w:sz w:val="20"/>
          <w:szCs w:val="20"/>
        </w:rPr>
        <w:t></w:t>
      </w:r>
      <w:r w:rsidR="00FA2611">
        <w:rPr>
          <w:rFonts w:ascii="Wingdings" w:hAnsi="Wingdings"/>
          <w:sz w:val="20"/>
          <w:szCs w:val="20"/>
        </w:rPr>
        <w:t xml:space="preserve"> </w:t>
      </w:r>
      <w:r w:rsidRPr="00FA2611">
        <w:rPr>
          <w:rFonts w:ascii="Times New Roman" w:hAnsi="Times New Roman" w:cs="Times New Roman"/>
          <w:sz w:val="20"/>
          <w:szCs w:val="20"/>
          <w:lang w:val="pt-BR"/>
        </w:rPr>
        <w:t xml:space="preserve">Procuração  </w:t>
      </w:r>
      <w:r w:rsidR="000B52FE">
        <w:rPr>
          <w:rFonts w:ascii="Wingdings" w:hAnsi="Wingdings"/>
          <w:sz w:val="20"/>
          <w:szCs w:val="20"/>
        </w:rPr>
        <w:t></w:t>
      </w:r>
      <w:r w:rsidRPr="00FA2611">
        <w:rPr>
          <w:rFonts w:ascii="Times New Roman" w:hAnsi="Times New Roman" w:cs="Times New Roman"/>
          <w:sz w:val="20"/>
          <w:szCs w:val="20"/>
          <w:lang w:val="pt-BR"/>
        </w:rPr>
        <w:t>Outro: ________________</w:t>
      </w:r>
    </w:p>
    <w:p w14:paraId="36846220" w14:textId="77777777" w:rsidR="00EA0ED2" w:rsidRPr="00FA2611" w:rsidRDefault="00EA0ED2" w:rsidP="009E491B">
      <w:pPr>
        <w:jc w:val="both"/>
        <w:rPr>
          <w:rFonts w:ascii="Arial" w:hAnsi="Arial" w:cs="Arial"/>
          <w:sz w:val="20"/>
          <w:szCs w:val="20"/>
          <w:lang w:val="pt-BR"/>
        </w:rPr>
      </w:pPr>
    </w:p>
    <w:p w14:paraId="36846221" w14:textId="645096BA" w:rsidR="00B95A05" w:rsidRPr="00FA2611" w:rsidRDefault="00B95A05" w:rsidP="009E491B">
      <w:pPr>
        <w:tabs>
          <w:tab w:val="left" w:pos="579"/>
          <w:tab w:val="left" w:pos="580"/>
        </w:tabs>
        <w:spacing w:line="269" w:lineRule="exact"/>
        <w:jc w:val="both"/>
        <w:rPr>
          <w:rFonts w:ascii="Arial" w:hAnsi="Arial" w:cs="Arial"/>
          <w:b/>
          <w:lang w:val="pt-BR"/>
        </w:rPr>
      </w:pPr>
    </w:p>
    <w:sectPr w:rsidR="00B95A05" w:rsidRPr="00FA2611" w:rsidSect="00273764">
      <w:headerReference w:type="default" r:id="rId7"/>
      <w:footerReference w:type="default" r:id="rId8"/>
      <w:pgSz w:w="12240" w:h="15840"/>
      <w:pgMar w:top="1440" w:right="1440" w:bottom="720" w:left="144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8A6D" w14:textId="77777777" w:rsidR="00534ECB" w:rsidRDefault="00534ECB" w:rsidP="00807C57">
      <w:pPr>
        <w:spacing w:after="0" w:line="240" w:lineRule="auto"/>
      </w:pPr>
      <w:r>
        <w:separator/>
      </w:r>
    </w:p>
  </w:endnote>
  <w:endnote w:type="continuationSeparator" w:id="0">
    <w:p w14:paraId="2CA6AD3D" w14:textId="77777777" w:rsidR="00534ECB" w:rsidRDefault="00534ECB" w:rsidP="008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622C" w14:textId="77777777" w:rsidR="00273764" w:rsidRPr="00273764" w:rsidRDefault="00273764">
    <w:pPr>
      <w:pStyle w:val="Footer"/>
      <w:rPr>
        <w:sz w:val="16"/>
        <w:szCs w:val="16"/>
      </w:rPr>
    </w:pPr>
    <w:r w:rsidRPr="00273764">
      <w:rPr>
        <w:sz w:val="16"/>
        <w:szCs w:val="16"/>
      </w:rPr>
      <w:t>Ver. #1, 05/07/2018</w:t>
    </w:r>
  </w:p>
  <w:p w14:paraId="3684622D" w14:textId="77777777" w:rsidR="00273764" w:rsidRDefault="0027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D7E0" w14:textId="77777777" w:rsidR="00534ECB" w:rsidRDefault="00534ECB" w:rsidP="00807C57">
      <w:pPr>
        <w:spacing w:after="0" w:line="240" w:lineRule="auto"/>
      </w:pPr>
      <w:r>
        <w:separator/>
      </w:r>
    </w:p>
  </w:footnote>
  <w:footnote w:type="continuationSeparator" w:id="0">
    <w:p w14:paraId="1B0D8C12" w14:textId="77777777" w:rsidR="00534ECB" w:rsidRDefault="00534ECB" w:rsidP="0080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6226" w14:textId="77777777" w:rsidR="00807C57" w:rsidRDefault="00807C57">
    <w:pPr>
      <w:pStyle w:val="Header"/>
    </w:pPr>
    <w:r>
      <w:rPr>
        <w:rFonts w:ascii="Times New Roman"/>
        <w:noProof/>
      </w:rPr>
      <w:drawing>
        <wp:anchor distT="0" distB="0" distL="114300" distR="114300" simplePos="0" relativeHeight="251659264" behindDoc="1" locked="0" layoutInCell="1" allowOverlap="1" wp14:anchorId="3684622E" wp14:editId="3684622F">
          <wp:simplePos x="0" y="0"/>
          <wp:positionH relativeFrom="margin">
            <wp:posOffset>1930400</wp:posOffset>
          </wp:positionH>
          <wp:positionV relativeFrom="margin">
            <wp:posOffset>-981075</wp:posOffset>
          </wp:positionV>
          <wp:extent cx="2220595" cy="932180"/>
          <wp:effectExtent l="0" t="0" r="8255" b="1270"/>
          <wp:wrapTight wrapText="bothSides">
            <wp:wrapPolygon edited="0">
              <wp:start x="2038" y="883"/>
              <wp:lineTo x="1112" y="3531"/>
              <wp:lineTo x="371" y="6180"/>
              <wp:lineTo x="371" y="14125"/>
              <wp:lineTo x="3150" y="15891"/>
              <wp:lineTo x="2780" y="16774"/>
              <wp:lineTo x="2780" y="21188"/>
              <wp:lineTo x="12230" y="21188"/>
              <wp:lineTo x="13527" y="21188"/>
              <wp:lineTo x="21495" y="21188"/>
              <wp:lineTo x="21495" y="7063"/>
              <wp:lineTo x="12415" y="2649"/>
              <wp:lineTo x="7412" y="883"/>
              <wp:lineTo x="2038" y="883"/>
            </wp:wrapPolygon>
          </wp:wrapTight>
          <wp:docPr id="11" name="Picture 11" descr="\\win08fp01.wtbyhosp.org\whhcshar\Logos\Waterbury Health\AMG\AM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08fp01.wtbyhosp.org\whhcshar\Logos\Waterbury Health\AMG\AM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059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46227" w14:textId="77777777" w:rsidR="00807C57" w:rsidRDefault="00807C57">
    <w:pPr>
      <w:pStyle w:val="Header"/>
    </w:pPr>
  </w:p>
  <w:p w14:paraId="36846228" w14:textId="77777777" w:rsidR="00807C57" w:rsidRDefault="00807C57">
    <w:pPr>
      <w:pStyle w:val="Header"/>
    </w:pPr>
  </w:p>
  <w:p w14:paraId="36846229" w14:textId="77777777" w:rsidR="00807C57" w:rsidRDefault="00807C57">
    <w:pPr>
      <w:pStyle w:val="Header"/>
    </w:pPr>
  </w:p>
  <w:p w14:paraId="3684622A" w14:textId="77777777" w:rsidR="00807C57" w:rsidRDefault="00807C57">
    <w:pPr>
      <w:pStyle w:val="Header"/>
    </w:pPr>
  </w:p>
  <w:p w14:paraId="3684622B" w14:textId="77777777" w:rsidR="00807C57" w:rsidRDefault="00807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E2C"/>
    <w:multiLevelType w:val="hybridMultilevel"/>
    <w:tmpl w:val="BEE6265C"/>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11BD2691"/>
    <w:multiLevelType w:val="hybridMultilevel"/>
    <w:tmpl w:val="5EFEC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41BE"/>
    <w:multiLevelType w:val="hybridMultilevel"/>
    <w:tmpl w:val="8D60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B6479"/>
    <w:multiLevelType w:val="hybridMultilevel"/>
    <w:tmpl w:val="533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D5BBE"/>
    <w:multiLevelType w:val="hybridMultilevel"/>
    <w:tmpl w:val="8E20EB2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F301EE"/>
    <w:multiLevelType w:val="hybridMultilevel"/>
    <w:tmpl w:val="611A7896"/>
    <w:lvl w:ilvl="0" w:tplc="8EC8F9D6">
      <w:numFmt w:val="bullet"/>
      <w:lvlText w:val="□"/>
      <w:lvlJc w:val="left"/>
      <w:pPr>
        <w:ind w:left="491" w:hanging="272"/>
      </w:pPr>
      <w:rPr>
        <w:rFonts w:ascii="Franklin Gothic Book" w:eastAsia="Franklin Gothic Book" w:hAnsi="Franklin Gothic Book" w:cs="Franklin Gothic Book" w:hint="default"/>
        <w:w w:val="99"/>
        <w:sz w:val="32"/>
        <w:szCs w:val="32"/>
      </w:rPr>
    </w:lvl>
    <w:lvl w:ilvl="1" w:tplc="3F66AFEC">
      <w:numFmt w:val="bullet"/>
      <w:lvlText w:val="□"/>
      <w:lvlJc w:val="left"/>
      <w:pPr>
        <w:ind w:left="1211" w:hanging="272"/>
      </w:pPr>
      <w:rPr>
        <w:rFonts w:ascii="Franklin Gothic Book" w:eastAsia="Franklin Gothic Book" w:hAnsi="Franklin Gothic Book" w:cs="Franklin Gothic Book" w:hint="default"/>
        <w:w w:val="99"/>
        <w:sz w:val="32"/>
        <w:szCs w:val="32"/>
      </w:rPr>
    </w:lvl>
    <w:lvl w:ilvl="2" w:tplc="7D94FB34">
      <w:numFmt w:val="bullet"/>
      <w:lvlText w:val="•"/>
      <w:lvlJc w:val="left"/>
      <w:pPr>
        <w:ind w:left="2333" w:hanging="272"/>
      </w:pPr>
      <w:rPr>
        <w:rFonts w:hint="default"/>
      </w:rPr>
    </w:lvl>
    <w:lvl w:ilvl="3" w:tplc="C712AD4E">
      <w:numFmt w:val="bullet"/>
      <w:lvlText w:val="•"/>
      <w:lvlJc w:val="left"/>
      <w:pPr>
        <w:ind w:left="3446" w:hanging="272"/>
      </w:pPr>
      <w:rPr>
        <w:rFonts w:hint="default"/>
      </w:rPr>
    </w:lvl>
    <w:lvl w:ilvl="4" w:tplc="2EF03DC6">
      <w:numFmt w:val="bullet"/>
      <w:lvlText w:val="•"/>
      <w:lvlJc w:val="left"/>
      <w:pPr>
        <w:ind w:left="4560" w:hanging="272"/>
      </w:pPr>
      <w:rPr>
        <w:rFonts w:hint="default"/>
      </w:rPr>
    </w:lvl>
    <w:lvl w:ilvl="5" w:tplc="4830B69C">
      <w:numFmt w:val="bullet"/>
      <w:lvlText w:val="•"/>
      <w:lvlJc w:val="left"/>
      <w:pPr>
        <w:ind w:left="5673" w:hanging="272"/>
      </w:pPr>
      <w:rPr>
        <w:rFonts w:hint="default"/>
      </w:rPr>
    </w:lvl>
    <w:lvl w:ilvl="6" w:tplc="02D63408">
      <w:numFmt w:val="bullet"/>
      <w:lvlText w:val="•"/>
      <w:lvlJc w:val="left"/>
      <w:pPr>
        <w:ind w:left="6786" w:hanging="272"/>
      </w:pPr>
      <w:rPr>
        <w:rFonts w:hint="default"/>
      </w:rPr>
    </w:lvl>
    <w:lvl w:ilvl="7" w:tplc="7092287C">
      <w:numFmt w:val="bullet"/>
      <w:lvlText w:val="•"/>
      <w:lvlJc w:val="left"/>
      <w:pPr>
        <w:ind w:left="7900" w:hanging="272"/>
      </w:pPr>
      <w:rPr>
        <w:rFonts w:hint="default"/>
      </w:rPr>
    </w:lvl>
    <w:lvl w:ilvl="8" w:tplc="821E3934">
      <w:numFmt w:val="bullet"/>
      <w:lvlText w:val="•"/>
      <w:lvlJc w:val="left"/>
      <w:pPr>
        <w:ind w:left="9013" w:hanging="272"/>
      </w:pPr>
      <w:rPr>
        <w:rFonts w:hint="default"/>
      </w:rPr>
    </w:lvl>
  </w:abstractNum>
  <w:abstractNum w:abstractNumId="6" w15:restartNumberingAfterBreak="0">
    <w:nsid w:val="4F4434E9"/>
    <w:multiLevelType w:val="hybridMultilevel"/>
    <w:tmpl w:val="7EB2FFE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5CC07553"/>
    <w:multiLevelType w:val="hybridMultilevel"/>
    <w:tmpl w:val="9782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44E53"/>
    <w:multiLevelType w:val="hybridMultilevel"/>
    <w:tmpl w:val="26005778"/>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62356616"/>
    <w:multiLevelType w:val="hybridMultilevel"/>
    <w:tmpl w:val="5A642DAC"/>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69C046D5"/>
    <w:multiLevelType w:val="hybridMultilevel"/>
    <w:tmpl w:val="5A388196"/>
    <w:lvl w:ilvl="0" w:tplc="CED204EA">
      <w:numFmt w:val="bullet"/>
      <w:lvlText w:val=""/>
      <w:lvlJc w:val="left"/>
      <w:pPr>
        <w:ind w:left="580" w:hanging="360"/>
      </w:pPr>
      <w:rPr>
        <w:rFonts w:ascii="Symbol" w:eastAsia="Symbol" w:hAnsi="Symbol" w:cs="Symbol" w:hint="default"/>
        <w:w w:val="100"/>
        <w:sz w:val="22"/>
        <w:szCs w:val="22"/>
      </w:rPr>
    </w:lvl>
    <w:lvl w:ilvl="1" w:tplc="F58A546E">
      <w:numFmt w:val="bullet"/>
      <w:lvlText w:val="•"/>
      <w:lvlJc w:val="left"/>
      <w:pPr>
        <w:ind w:left="1646" w:hanging="360"/>
      </w:pPr>
      <w:rPr>
        <w:rFonts w:hint="default"/>
      </w:rPr>
    </w:lvl>
    <w:lvl w:ilvl="2" w:tplc="5DC25BDE">
      <w:numFmt w:val="bullet"/>
      <w:lvlText w:val="•"/>
      <w:lvlJc w:val="left"/>
      <w:pPr>
        <w:ind w:left="2712" w:hanging="360"/>
      </w:pPr>
      <w:rPr>
        <w:rFonts w:hint="default"/>
      </w:rPr>
    </w:lvl>
    <w:lvl w:ilvl="3" w:tplc="BC56BA86">
      <w:numFmt w:val="bullet"/>
      <w:lvlText w:val="•"/>
      <w:lvlJc w:val="left"/>
      <w:pPr>
        <w:ind w:left="3778" w:hanging="360"/>
      </w:pPr>
      <w:rPr>
        <w:rFonts w:hint="default"/>
      </w:rPr>
    </w:lvl>
    <w:lvl w:ilvl="4" w:tplc="333C08D8">
      <w:numFmt w:val="bullet"/>
      <w:lvlText w:val="•"/>
      <w:lvlJc w:val="left"/>
      <w:pPr>
        <w:ind w:left="4844" w:hanging="360"/>
      </w:pPr>
      <w:rPr>
        <w:rFonts w:hint="default"/>
      </w:rPr>
    </w:lvl>
    <w:lvl w:ilvl="5" w:tplc="C8EA502A">
      <w:numFmt w:val="bullet"/>
      <w:lvlText w:val="•"/>
      <w:lvlJc w:val="left"/>
      <w:pPr>
        <w:ind w:left="5910" w:hanging="360"/>
      </w:pPr>
      <w:rPr>
        <w:rFonts w:hint="default"/>
      </w:rPr>
    </w:lvl>
    <w:lvl w:ilvl="6" w:tplc="CB24D89C">
      <w:numFmt w:val="bullet"/>
      <w:lvlText w:val="•"/>
      <w:lvlJc w:val="left"/>
      <w:pPr>
        <w:ind w:left="6976" w:hanging="360"/>
      </w:pPr>
      <w:rPr>
        <w:rFonts w:hint="default"/>
      </w:rPr>
    </w:lvl>
    <w:lvl w:ilvl="7" w:tplc="996C3A84">
      <w:numFmt w:val="bullet"/>
      <w:lvlText w:val="•"/>
      <w:lvlJc w:val="left"/>
      <w:pPr>
        <w:ind w:left="8042" w:hanging="360"/>
      </w:pPr>
      <w:rPr>
        <w:rFonts w:hint="default"/>
      </w:rPr>
    </w:lvl>
    <w:lvl w:ilvl="8" w:tplc="6A9C7A86">
      <w:numFmt w:val="bullet"/>
      <w:lvlText w:val="•"/>
      <w:lvlJc w:val="left"/>
      <w:pPr>
        <w:ind w:left="9108" w:hanging="360"/>
      </w:pPr>
      <w:rPr>
        <w:rFonts w:hint="default"/>
      </w:rPr>
    </w:lvl>
  </w:abstractNum>
  <w:abstractNum w:abstractNumId="11" w15:restartNumberingAfterBreak="0">
    <w:nsid w:val="7507703E"/>
    <w:multiLevelType w:val="hybridMultilevel"/>
    <w:tmpl w:val="A3382D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37D70"/>
    <w:multiLevelType w:val="hybridMultilevel"/>
    <w:tmpl w:val="E698F860"/>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10"/>
  </w:num>
  <w:num w:numId="2">
    <w:abstractNumId w:val="5"/>
  </w:num>
  <w:num w:numId="3">
    <w:abstractNumId w:val="6"/>
  </w:num>
  <w:num w:numId="4">
    <w:abstractNumId w:val="12"/>
  </w:num>
  <w:num w:numId="5">
    <w:abstractNumId w:val="7"/>
  </w:num>
  <w:num w:numId="6">
    <w:abstractNumId w:val="0"/>
  </w:num>
  <w:num w:numId="7">
    <w:abstractNumId w:val="9"/>
  </w:num>
  <w:num w:numId="8">
    <w:abstractNumId w:val="8"/>
  </w:num>
  <w:num w:numId="9">
    <w:abstractNumId w:val="3"/>
  </w:num>
  <w:num w:numId="10">
    <w:abstractNumId w:val="2"/>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7"/>
    <w:rsid w:val="000A7317"/>
    <w:rsid w:val="000B52FE"/>
    <w:rsid w:val="00165201"/>
    <w:rsid w:val="001B4466"/>
    <w:rsid w:val="001E3FA8"/>
    <w:rsid w:val="001E67F1"/>
    <w:rsid w:val="002379D0"/>
    <w:rsid w:val="00273764"/>
    <w:rsid w:val="002D3DC1"/>
    <w:rsid w:val="00334331"/>
    <w:rsid w:val="00430011"/>
    <w:rsid w:val="0051412E"/>
    <w:rsid w:val="00534ECB"/>
    <w:rsid w:val="005E23CE"/>
    <w:rsid w:val="00636D7E"/>
    <w:rsid w:val="00644832"/>
    <w:rsid w:val="00663498"/>
    <w:rsid w:val="006A00C1"/>
    <w:rsid w:val="00807C57"/>
    <w:rsid w:val="008C26E2"/>
    <w:rsid w:val="008E46B4"/>
    <w:rsid w:val="009700B5"/>
    <w:rsid w:val="009E491B"/>
    <w:rsid w:val="00A42AF4"/>
    <w:rsid w:val="00A5555D"/>
    <w:rsid w:val="00B95A05"/>
    <w:rsid w:val="00BB361D"/>
    <w:rsid w:val="00BC2149"/>
    <w:rsid w:val="00D807A0"/>
    <w:rsid w:val="00DF7714"/>
    <w:rsid w:val="00EA0ED2"/>
    <w:rsid w:val="00FA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61F8"/>
  <w15:docId w15:val="{BD82E90B-FF4C-4756-8500-21BD8BD9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07C57"/>
    <w:pPr>
      <w:widowControl w:val="0"/>
      <w:autoSpaceDE w:val="0"/>
      <w:autoSpaceDN w:val="0"/>
      <w:spacing w:before="92" w:after="0" w:line="240" w:lineRule="auto"/>
      <w:ind w:left="2886"/>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57"/>
  </w:style>
  <w:style w:type="paragraph" w:styleId="Footer">
    <w:name w:val="footer"/>
    <w:basedOn w:val="Normal"/>
    <w:link w:val="FooterChar"/>
    <w:uiPriority w:val="99"/>
    <w:unhideWhenUsed/>
    <w:rsid w:val="00807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57"/>
  </w:style>
  <w:style w:type="paragraph" w:styleId="BalloonText">
    <w:name w:val="Balloon Text"/>
    <w:basedOn w:val="Normal"/>
    <w:link w:val="BalloonTextChar"/>
    <w:uiPriority w:val="99"/>
    <w:semiHidden/>
    <w:unhideWhenUsed/>
    <w:rsid w:val="00807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57"/>
    <w:rPr>
      <w:rFonts w:ascii="Tahoma" w:hAnsi="Tahoma" w:cs="Tahoma"/>
      <w:sz w:val="16"/>
      <w:szCs w:val="16"/>
    </w:rPr>
  </w:style>
  <w:style w:type="character" w:customStyle="1" w:styleId="Heading1Char">
    <w:name w:val="Heading 1 Char"/>
    <w:basedOn w:val="DefaultParagraphFont"/>
    <w:link w:val="Heading1"/>
    <w:uiPriority w:val="1"/>
    <w:rsid w:val="00807C57"/>
    <w:rPr>
      <w:rFonts w:ascii="Franklin Gothic Book" w:eastAsia="Franklin Gothic Book" w:hAnsi="Franklin Gothic Book" w:cs="Franklin Gothic Book"/>
      <w:sz w:val="28"/>
      <w:szCs w:val="28"/>
    </w:rPr>
  </w:style>
  <w:style w:type="table" w:styleId="TableGrid">
    <w:name w:val="Table Grid"/>
    <w:basedOn w:val="TableNormal"/>
    <w:uiPriority w:val="59"/>
    <w:rsid w:val="0080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95A05"/>
    <w:pPr>
      <w:widowControl w:val="0"/>
      <w:autoSpaceDE w:val="0"/>
      <w:autoSpaceDN w:val="0"/>
      <w:spacing w:after="0" w:line="240" w:lineRule="auto"/>
      <w:ind w:left="940" w:hanging="360"/>
    </w:pPr>
    <w:rPr>
      <w:rFonts w:ascii="Franklin Gothic Book" w:eastAsia="Franklin Gothic Book" w:hAnsi="Franklin Gothic Book" w:cs="Franklin Gothic Book"/>
    </w:rPr>
  </w:style>
  <w:style w:type="character" w:styleId="CommentReference">
    <w:name w:val="annotation reference"/>
    <w:basedOn w:val="DefaultParagraphFont"/>
    <w:uiPriority w:val="99"/>
    <w:semiHidden/>
    <w:unhideWhenUsed/>
    <w:rsid w:val="00BC2149"/>
    <w:rPr>
      <w:sz w:val="16"/>
      <w:szCs w:val="16"/>
    </w:rPr>
  </w:style>
  <w:style w:type="paragraph" w:styleId="CommentText">
    <w:name w:val="annotation text"/>
    <w:basedOn w:val="Normal"/>
    <w:link w:val="CommentTextChar"/>
    <w:uiPriority w:val="99"/>
    <w:semiHidden/>
    <w:unhideWhenUsed/>
    <w:rsid w:val="00BC2149"/>
    <w:pPr>
      <w:spacing w:line="240" w:lineRule="auto"/>
    </w:pPr>
    <w:rPr>
      <w:sz w:val="20"/>
      <w:szCs w:val="20"/>
    </w:rPr>
  </w:style>
  <w:style w:type="character" w:customStyle="1" w:styleId="CommentTextChar">
    <w:name w:val="Comment Text Char"/>
    <w:basedOn w:val="DefaultParagraphFont"/>
    <w:link w:val="CommentText"/>
    <w:uiPriority w:val="99"/>
    <w:semiHidden/>
    <w:rsid w:val="00BC2149"/>
    <w:rPr>
      <w:sz w:val="20"/>
      <w:szCs w:val="20"/>
    </w:rPr>
  </w:style>
  <w:style w:type="paragraph" w:styleId="CommentSubject">
    <w:name w:val="annotation subject"/>
    <w:basedOn w:val="CommentText"/>
    <w:next w:val="CommentText"/>
    <w:link w:val="CommentSubjectChar"/>
    <w:uiPriority w:val="99"/>
    <w:semiHidden/>
    <w:unhideWhenUsed/>
    <w:rsid w:val="00BC2149"/>
    <w:rPr>
      <w:b/>
      <w:bCs/>
    </w:rPr>
  </w:style>
  <w:style w:type="character" w:customStyle="1" w:styleId="CommentSubjectChar">
    <w:name w:val="Comment Subject Char"/>
    <w:basedOn w:val="CommentTextChar"/>
    <w:link w:val="CommentSubject"/>
    <w:uiPriority w:val="99"/>
    <w:semiHidden/>
    <w:rsid w:val="00BC2149"/>
    <w:rPr>
      <w:b/>
      <w:bCs/>
      <w:sz w:val="20"/>
      <w:szCs w:val="20"/>
    </w:rPr>
  </w:style>
  <w:style w:type="paragraph" w:styleId="NoSpacing">
    <w:name w:val="No Spacing"/>
    <w:uiPriority w:val="1"/>
    <w:qFormat/>
    <w:rsid w:val="000B52FE"/>
    <w:pPr>
      <w:spacing w:after="0" w:line="240" w:lineRule="auto"/>
    </w:pPr>
  </w:style>
  <w:style w:type="character" w:styleId="PlaceholderText">
    <w:name w:val="Placeholder Text"/>
    <w:basedOn w:val="DefaultParagraphFont"/>
    <w:uiPriority w:val="99"/>
    <w:semiHidden/>
    <w:rsid w:val="00FA26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WHHC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WHHC</dc:creator>
  <cp:lastModifiedBy>DaSilva, Sabrina</cp:lastModifiedBy>
  <cp:revision>2</cp:revision>
  <cp:lastPrinted>2018-06-22T17:24:00Z</cp:lastPrinted>
  <dcterms:created xsi:type="dcterms:W3CDTF">2024-07-11T15:42:00Z</dcterms:created>
  <dcterms:modified xsi:type="dcterms:W3CDTF">2024-07-11T15:42:00Z</dcterms:modified>
</cp:coreProperties>
</file>